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广西壮族自治区生殖医院</w:t>
      </w:r>
    </w:p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太阳能系统维修及维护改造项目现场踏勘要求</w:t>
      </w:r>
    </w:p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报名要求：本项目采取现场报名方式，供应商按照征询公告要求提供相关材料，于现场总务科处填报报名表，领取报名资格。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资格供应商根据项目清单，结合现场踏勘情况，对清单进行完善与报价。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项目清单：</w:t>
      </w:r>
    </w:p>
    <w:tbl>
      <w:tblPr>
        <w:tblStyle w:val="2"/>
        <w:tblW w:w="97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33"/>
        <w:gridCol w:w="1148"/>
        <w:gridCol w:w="631"/>
        <w:gridCol w:w="714"/>
        <w:gridCol w:w="3112"/>
        <w:gridCol w:w="1163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详细描述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水泵更换、水泵维修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供水泵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空气能循环泵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供水泵维修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空气源循环泵维修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屋面管路阀门更换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止回阀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闸阀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闸阀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太阳能集热器侧管路、阀门漏水等改造维修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集热板侧漏水维修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管路排气阀更换、改造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太阳能集热器支架底座防锈刷漆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太阳能集热器支架底座刷漆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角铁通道刷漆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屋面墙边内沿板侧边青苔、黑印铲除，重新刮白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青苔、雨水黑印铲除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墙面恢复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管道、水箱清洗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屋面热水管道、水箱结垢清洗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可再生能源分析与监管系统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远传电表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六类非屏蔽铜跳线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数据采集器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电表箱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可再生能源分析与监管系统软件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5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（大写）人民币：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0840B9"/>
    <w:multiLevelType w:val="singleLevel"/>
    <w:tmpl w:val="C90840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ODRmNDkyZWRlZjA1YjljNGFmMWFmYjgwNWE5YmQifQ=="/>
  </w:docVars>
  <w:rsids>
    <w:rsidRoot w:val="00000000"/>
    <w:rsid w:val="164A649E"/>
    <w:rsid w:val="67641BD3"/>
    <w:rsid w:val="703248A5"/>
    <w:rsid w:val="70AB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265</Characters>
  <Lines>0</Lines>
  <Paragraphs>0</Paragraphs>
  <TotalTime>3</TotalTime>
  <ScaleCrop>false</ScaleCrop>
  <LinksUpToDate>false</LinksUpToDate>
  <CharactersWithSpaces>265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2024-06-03T00:18:00Z</dcterms:created>
  <dc:creator>dell</dc:creator>
  <cp:lastModifiedBy>WPS_1614902311</cp:lastModifiedBy>
  <dcterms:modified xsi:type="dcterms:W3CDTF">2024-06-05T03:52:38Z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A72F1958C1A64B5D8F168A06D4B8FC09_12</vt:lpwstr>
  </property>
</Properties>
</file>